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A" w:rsidRPr="0016562A" w:rsidRDefault="00445C06" w:rsidP="0016562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16562A" w:rsidRPr="0016562A">
        <w:rPr>
          <w:b/>
          <w:bCs/>
          <w:sz w:val="28"/>
          <w:szCs w:val="28"/>
        </w:rPr>
        <w:t xml:space="preserve"> МБДОУ</w:t>
      </w:r>
      <w:r w:rsidR="0016562A" w:rsidRPr="0016562A">
        <w:rPr>
          <w:b/>
          <w:sz w:val="28"/>
          <w:szCs w:val="28"/>
        </w:rPr>
        <w:t>«Детский сад №7 с. Чермен»</w:t>
      </w:r>
      <w:r w:rsidR="0016562A" w:rsidRPr="0016562A">
        <w:rPr>
          <w:b/>
          <w:bCs/>
          <w:sz w:val="28"/>
          <w:szCs w:val="28"/>
        </w:rPr>
        <w:t xml:space="preserve">  за 201</w:t>
      </w:r>
      <w:r w:rsidR="00CD59AC">
        <w:rPr>
          <w:b/>
          <w:bCs/>
          <w:sz w:val="28"/>
          <w:szCs w:val="28"/>
        </w:rPr>
        <w:t>6</w:t>
      </w:r>
      <w:r w:rsidR="0016562A" w:rsidRPr="0016562A">
        <w:rPr>
          <w:b/>
          <w:bCs/>
          <w:sz w:val="28"/>
          <w:szCs w:val="28"/>
        </w:rPr>
        <w:t>-201</w:t>
      </w:r>
      <w:r w:rsidR="00CD59AC">
        <w:rPr>
          <w:b/>
          <w:bCs/>
          <w:sz w:val="28"/>
          <w:szCs w:val="28"/>
        </w:rPr>
        <w:t>7</w:t>
      </w:r>
      <w:r w:rsidR="0016562A" w:rsidRPr="0016562A">
        <w:rPr>
          <w:b/>
          <w:bCs/>
          <w:sz w:val="28"/>
          <w:szCs w:val="28"/>
        </w:rPr>
        <w:t xml:space="preserve"> учебный год.</w:t>
      </w:r>
    </w:p>
    <w:p w:rsidR="006F79B0" w:rsidRPr="008F4466" w:rsidRDefault="0016562A" w:rsidP="008F4466">
      <w:r>
        <w:t xml:space="preserve">         </w:t>
      </w:r>
      <w:r w:rsidR="006F79B0" w:rsidRPr="006776EF">
        <w:rPr>
          <w:b/>
        </w:rPr>
        <w:t xml:space="preserve"> </w:t>
      </w:r>
    </w:p>
    <w:p w:rsidR="006F79B0" w:rsidRPr="00626261" w:rsidRDefault="006F79B0" w:rsidP="006F79B0">
      <w:pPr>
        <w:jc w:val="center"/>
      </w:pPr>
    </w:p>
    <w:p w:rsidR="00D95DE0" w:rsidRDefault="00D95DE0" w:rsidP="00626261">
      <w:pPr>
        <w:jc w:val="center"/>
        <w:rPr>
          <w:sz w:val="28"/>
          <w:szCs w:val="28"/>
        </w:rPr>
      </w:pPr>
      <w:r w:rsidRPr="008E7D0A">
        <w:rPr>
          <w:b/>
          <w:bCs/>
        </w:rPr>
        <w:t>Информационная справка.</w:t>
      </w:r>
      <w:r w:rsidR="00626261"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</w:t>
      </w:r>
    </w:p>
    <w:p w:rsidR="006F79B0" w:rsidRPr="00626261" w:rsidRDefault="006F79B0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6261">
        <w:rPr>
          <w:sz w:val="28"/>
          <w:szCs w:val="28"/>
        </w:rPr>
        <w:t xml:space="preserve">                              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>«Детский сад №7 с. Чермен»</w:t>
      </w:r>
      <w:r w:rsidRPr="00782743">
        <w:t xml:space="preserve">–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>с</w:t>
      </w:r>
      <w:proofErr w:type="gramStart"/>
      <w:r w:rsidR="006776EF">
        <w:t>.Ч</w:t>
      </w:r>
      <w:proofErr w:type="gramEnd"/>
      <w:r w:rsidR="006776EF">
        <w:t xml:space="preserve">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6F79B0" w:rsidRPr="00330514" w:rsidRDefault="006F79B0" w:rsidP="006F79B0">
      <w:pPr>
        <w:pStyle w:val="a6"/>
        <w:spacing w:before="0" w:beforeAutospacing="0" w:after="0" w:afterAutospacing="0"/>
        <w:jc w:val="center"/>
        <w:rPr>
          <w:b/>
        </w:rPr>
      </w:pPr>
    </w:p>
    <w:p w:rsidR="00044630" w:rsidRPr="00330514" w:rsidRDefault="00044630" w:rsidP="00044630">
      <w:pPr>
        <w:pStyle w:val="a6"/>
        <w:spacing w:before="0" w:beforeAutospacing="0" w:after="0" w:afterAutospacing="0" w:line="240" w:lineRule="exact"/>
        <w:ind w:left="720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proofErr w:type="gramStart"/>
      <w:r w:rsidRPr="00330514">
        <w:t xml:space="preserve">   </w:t>
      </w:r>
      <w:r w:rsidR="006776EF">
        <w:t>:</w:t>
      </w:r>
      <w:proofErr w:type="gramEnd"/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>дрес официального сайта</w:t>
      </w:r>
      <w:proofErr w:type="gramStart"/>
      <w:r w:rsidR="00044630" w:rsidRPr="00CD0AA4">
        <w:rPr>
          <w:b/>
        </w:rPr>
        <w:t xml:space="preserve"> </w:t>
      </w:r>
      <w:r w:rsidR="00044630" w:rsidRPr="00330514">
        <w:t xml:space="preserve">  </w:t>
      </w:r>
      <w:r>
        <w:t>:</w:t>
      </w:r>
      <w:proofErr w:type="gramEnd"/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CE2529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</w:pPr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>Управление образования АМС М</w:t>
      </w:r>
      <w:proofErr w:type="gramStart"/>
      <w:r w:rsidR="00174F7D">
        <w:rPr>
          <w:color w:val="000000"/>
          <w:spacing w:val="2"/>
        </w:rPr>
        <w:t>О-</w:t>
      </w:r>
      <w:proofErr w:type="gramEnd"/>
      <w:r w:rsidR="00174F7D">
        <w:rPr>
          <w:color w:val="000000"/>
          <w:spacing w:val="2"/>
        </w:rPr>
        <w:t xml:space="preserve">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</w:t>
      </w:r>
      <w:r w:rsidRPr="008F4466">
        <w:rPr>
          <w:b/>
        </w:rPr>
        <w:t>Лицензия</w:t>
      </w:r>
      <w:r w:rsidRPr="009E51C9">
        <w:t xml:space="preserve">  Серия: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</w:t>
      </w:r>
      <w:proofErr w:type="gramStart"/>
      <w:r w:rsidR="009E51C9" w:rsidRPr="009E51C9">
        <w:t>регистрационный</w:t>
      </w:r>
      <w:proofErr w:type="gramEnd"/>
      <w:r w:rsidR="009E51C9" w:rsidRPr="009E51C9">
        <w:t xml:space="preserve">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8F4466" w:rsidRPr="00330514" w:rsidRDefault="008F4466" w:rsidP="008F4466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Учреждения. </w:t>
      </w:r>
    </w:p>
    <w:p w:rsidR="008F4466" w:rsidRPr="00330514" w:rsidRDefault="008F4466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514">
        <w:rPr>
          <w:rFonts w:ascii="Times New Roman" w:hAnsi="Times New Roman"/>
          <w:sz w:val="24"/>
          <w:szCs w:val="24"/>
        </w:rPr>
        <w:t>прошед</w:t>
      </w:r>
      <w:r>
        <w:rPr>
          <w:rFonts w:ascii="Times New Roman" w:hAnsi="Times New Roman"/>
          <w:sz w:val="24"/>
          <w:szCs w:val="24"/>
        </w:rPr>
        <w:t>ший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соответствующую аттестацию.</w:t>
      </w:r>
    </w:p>
    <w:p w:rsidR="008F4466" w:rsidRPr="00DD3F78" w:rsidRDefault="008F4466" w:rsidP="008F4466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8F4466" w:rsidRP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8F4466">
        <w:t xml:space="preserve"> </w:t>
      </w: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Законом  Российской Федерации «Об образовании в РФ», иными законодательными актами Российской Федерации, </w:t>
      </w:r>
      <w:r>
        <w:rPr>
          <w:color w:val="000000"/>
          <w:spacing w:val="-1"/>
        </w:rPr>
        <w:t>РС</w:t>
      </w:r>
      <w:proofErr w:type="gramStart"/>
      <w:r>
        <w:rPr>
          <w:color w:val="000000"/>
          <w:spacing w:val="-1"/>
        </w:rPr>
        <w:t>О-</w:t>
      </w:r>
      <w:proofErr w:type="gramEnd"/>
      <w:r>
        <w:rPr>
          <w:color w:val="000000"/>
          <w:spacing w:val="-1"/>
        </w:rPr>
        <w:t xml:space="preserve"> Алания</w:t>
      </w:r>
      <w:r w:rsidRPr="00330514">
        <w:rPr>
          <w:color w:val="000000"/>
          <w:spacing w:val="-1"/>
        </w:rPr>
        <w:t xml:space="preserve">, муниципальными правовыми актами муниципального образования </w:t>
      </w:r>
      <w:r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</w:t>
      </w:r>
      <w:r>
        <w:rPr>
          <w:color w:val="000000"/>
          <w:spacing w:val="-1"/>
        </w:rPr>
        <w:t>.</w:t>
      </w:r>
    </w:p>
    <w:p w:rsidR="008F4466" w:rsidRPr="008E7D0A" w:rsidRDefault="008F4466" w:rsidP="008F4466">
      <w:pPr>
        <w:jc w:val="both"/>
      </w:pPr>
      <w:r>
        <w:rPr>
          <w:b/>
        </w:rPr>
        <w:t xml:space="preserve">   </w:t>
      </w:r>
      <w:r w:rsidR="00044630" w:rsidRPr="00CD0AA4">
        <w:rPr>
          <w:b/>
        </w:rPr>
        <w:t>Режим работы детского сада:</w:t>
      </w:r>
      <w:r w:rsidR="00044630" w:rsidRPr="009E51C9">
        <w:t xml:space="preserve"> понедельник-пятница: с 7.00 до 19.00</w:t>
      </w:r>
      <w:r w:rsidR="00044630" w:rsidRPr="00330514">
        <w:rPr>
          <w:color w:val="000000"/>
        </w:rPr>
        <w:t xml:space="preserve"> часов. </w:t>
      </w:r>
      <w:r w:rsidR="00044630" w:rsidRPr="00CD0AA4">
        <w:rPr>
          <w:b/>
          <w:color w:val="000000"/>
        </w:rPr>
        <w:t>Выходные дни:</w:t>
      </w:r>
      <w:r w:rsidR="00044630"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  <w:r w:rsidRPr="008F4466">
        <w:t xml:space="preserve"> </w:t>
      </w:r>
      <w:r>
        <w:t>В ДОУ функционируют  2</w:t>
      </w:r>
      <w:r w:rsidRPr="008E7D0A">
        <w:t xml:space="preserve"> групп</w:t>
      </w:r>
      <w:r>
        <w:t>ы</w:t>
      </w:r>
      <w:r w:rsidRPr="008E7D0A">
        <w:t xml:space="preserve">. Из них: </w:t>
      </w:r>
    </w:p>
    <w:p w:rsidR="008F4466" w:rsidRPr="008E7D0A" w:rsidRDefault="008F4466" w:rsidP="008F4466">
      <w:pPr>
        <w:pStyle w:val="1"/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466" w:rsidRPr="008E7D0A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Средняя группа -30 детей</w:t>
      </w:r>
      <w:r w:rsidRPr="008E7D0A">
        <w:rPr>
          <w:rFonts w:ascii="Times New Roman" w:hAnsi="Times New Roman"/>
          <w:sz w:val="24"/>
          <w:szCs w:val="24"/>
        </w:rPr>
        <w:t xml:space="preserve"> </w:t>
      </w:r>
    </w:p>
    <w:p w:rsidR="008F4466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-30 детей</w:t>
      </w:r>
    </w:p>
    <w:p w:rsidR="008F4466" w:rsidRPr="008E7D0A" w:rsidRDefault="008F4466" w:rsidP="008F4466">
      <w:pPr>
        <w:jc w:val="both"/>
      </w:pPr>
      <w:r w:rsidRPr="008E7D0A">
        <w:t xml:space="preserve"> Детский сад оснащен соответствующим оборудованием, нормативно-техническими средствами обучения. </w:t>
      </w:r>
    </w:p>
    <w:p w:rsidR="008F4466" w:rsidRPr="008E7D0A" w:rsidRDefault="008F4466" w:rsidP="008F4466">
      <w:pPr>
        <w:tabs>
          <w:tab w:val="center" w:pos="7285"/>
        </w:tabs>
        <w:jc w:val="both"/>
      </w:pPr>
      <w:r w:rsidRPr="008E7D0A">
        <w:t xml:space="preserve">  В М</w:t>
      </w:r>
      <w:r>
        <w:t>БДОУ</w:t>
      </w:r>
      <w:r w:rsidRPr="008E7D0A">
        <w:t xml:space="preserve"> имеются функциональные помещения:</w:t>
      </w:r>
      <w:r w:rsidRPr="008E7D0A">
        <w:tab/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 w:rsidRPr="008E7D0A">
        <w:t>Спальные комнаты, групповые комнаты по возрастам.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>
        <w:t>Кабинет заведующего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>
        <w:t>Медицинский изолятор</w:t>
      </w:r>
    </w:p>
    <w:p w:rsidR="008F4466" w:rsidRPr="008E7D0A" w:rsidRDefault="008F4466" w:rsidP="008F4466">
      <w:pPr>
        <w:jc w:val="both"/>
      </w:pPr>
    </w:p>
    <w:p w:rsidR="008F4466" w:rsidRPr="008E7D0A" w:rsidRDefault="008F4466" w:rsidP="008F4466">
      <w:pPr>
        <w:ind w:firstLine="708"/>
        <w:jc w:val="both"/>
      </w:pPr>
      <w:r w:rsidRPr="008E7D0A">
        <w:t>Детски</w:t>
      </w:r>
      <w:r>
        <w:t xml:space="preserve">й сад </w:t>
      </w:r>
      <w:r w:rsidRPr="008E7D0A">
        <w:t xml:space="preserve"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8E7D0A">
        <w:t>СанПиНа</w:t>
      </w:r>
      <w:proofErr w:type="spellEnd"/>
      <w:r w:rsidRPr="008E7D0A">
        <w:t>. Здание снабжено системой отопления, вентиляцией, водопроводом. Все эксплуатационное оборудование ДОУ находится в</w:t>
      </w:r>
      <w:r>
        <w:t xml:space="preserve"> исправном, рабочем состоянии.</w:t>
      </w:r>
      <w:r w:rsidRPr="008E7D0A">
        <w:t xml:space="preserve"> </w:t>
      </w:r>
    </w:p>
    <w:p w:rsidR="008F4466" w:rsidRPr="008E7D0A" w:rsidRDefault="008F4466" w:rsidP="008F4466">
      <w:pPr>
        <w:ind w:firstLine="708"/>
        <w:jc w:val="both"/>
      </w:pPr>
      <w:r w:rsidRPr="008E7D0A">
        <w:t>Участки прилегающей территории закреплены за группами по возрастам, имеется физкультурная площадка, оборудованная разнообразными игр</w:t>
      </w:r>
      <w:r>
        <w:t>овыми конструкциями.</w:t>
      </w:r>
      <w:r w:rsidRPr="008E7D0A">
        <w:t xml:space="preserve">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>
        <w:t>змещены цветники, клумбы</w:t>
      </w:r>
      <w:r w:rsidRPr="008E7D0A">
        <w:t>).</w:t>
      </w:r>
    </w:p>
    <w:p w:rsidR="0016562A" w:rsidRPr="008F4466" w:rsidRDefault="008F4466" w:rsidP="008F4466">
      <w:pPr>
        <w:jc w:val="both"/>
      </w:pPr>
      <w:r w:rsidRPr="008E7D0A">
        <w:t xml:space="preserve">Детский сад находится в экологически чистом районе, вдали от больших дорог. </w:t>
      </w:r>
    </w:p>
    <w:p w:rsidR="00D95DE0" w:rsidRDefault="00D95DE0" w:rsidP="00044630">
      <w:pPr>
        <w:shd w:val="clear" w:color="auto" w:fill="FFFFFF"/>
        <w:ind w:firstLine="570"/>
        <w:jc w:val="both"/>
        <w:rPr>
          <w:b/>
        </w:rPr>
      </w:pPr>
      <w:r w:rsidRPr="008E7D0A">
        <w:rPr>
          <w:b/>
        </w:rPr>
        <w:t>Аналитическая часть</w:t>
      </w:r>
    </w:p>
    <w:p w:rsidR="00D95DE0" w:rsidRPr="00330514" w:rsidRDefault="00D95DE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</w:p>
    <w:p w:rsidR="00044630" w:rsidRPr="00FA1BBA" w:rsidRDefault="00CD59AC" w:rsidP="00044630">
      <w:pPr>
        <w:shd w:val="clear" w:color="auto" w:fill="FFFFFF"/>
        <w:autoSpaceDE w:val="0"/>
        <w:autoSpaceDN w:val="0"/>
        <w:adjustRightInd w:val="0"/>
        <w:jc w:val="both"/>
      </w:pPr>
      <w:r>
        <w:t>В 2016</w:t>
      </w:r>
      <w:r w:rsidR="00D95DE0">
        <w:t>-201</w:t>
      </w:r>
      <w:r>
        <w:t>7</w:t>
      </w:r>
      <w:r w:rsidR="00044630" w:rsidRPr="00FA1BBA">
        <w:t xml:space="preserve"> учебном году  коллектив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обогащение предметно-развивающей среды в соответствии возрастных особенностей   детей в соответствии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3. Создание условий для художественно- эстетического развития дошкольников</w:t>
      </w:r>
      <w:proofErr w:type="gramStart"/>
      <w:r w:rsidRPr="00FA1BBA">
        <w:rPr>
          <w:rFonts w:eastAsia="Times New Roman"/>
          <w:lang w:eastAsia="ru-RU"/>
        </w:rPr>
        <w:t xml:space="preserve"> </w:t>
      </w:r>
      <w:r w:rsidR="00174F7D">
        <w:rPr>
          <w:rFonts w:eastAsia="Times New Roman"/>
          <w:lang w:eastAsia="ru-RU"/>
        </w:rPr>
        <w:t>:</w:t>
      </w:r>
      <w:proofErr w:type="gramEnd"/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</w:p>
    <w:p w:rsidR="00DB2787" w:rsidRDefault="00FA1BBA" w:rsidP="00DB2787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lastRenderedPageBreak/>
        <w:t xml:space="preserve">создание условий для организации развивающей среды в ДОУ в соответствии с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.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 w:rsidRPr="00794E62">
        <w:rPr>
          <w:b/>
          <w:lang w:eastAsia="ru-RU"/>
        </w:rPr>
        <w:t>Анализ методической работы</w:t>
      </w:r>
      <w:r>
        <w:rPr>
          <w:b/>
        </w:rPr>
        <w:t xml:space="preserve"> </w:t>
      </w:r>
    </w:p>
    <w:p w:rsidR="00DB2787" w:rsidRPr="00794E62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>
        <w:rPr>
          <w:b/>
        </w:rPr>
        <w:t xml:space="preserve">           </w:t>
      </w:r>
      <w:r w:rsidRPr="008E7D0A">
        <w:rPr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Задачи</w:t>
      </w:r>
      <w:r w:rsidR="0016562A">
        <w:rPr>
          <w:lang w:eastAsia="ru-RU"/>
        </w:rPr>
        <w:t xml:space="preserve"> 1)</w:t>
      </w:r>
      <w:r w:rsidRPr="008E7D0A">
        <w:rPr>
          <w:lang w:eastAsia="ru-RU"/>
        </w:rPr>
        <w:t>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Совершенствование педагогического мастерства.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Развитие профессиональной компетентности участников образовательного процесса.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3. Формирование потребности педагогов в самообразовании.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Цель деятельности ДОУ в - учебном году: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6562A" w:rsidRPr="00D95DE0" w:rsidRDefault="0016562A" w:rsidP="0016562A">
      <w:pPr>
        <w:shd w:val="clear" w:color="auto" w:fill="FFFFFF"/>
        <w:jc w:val="both"/>
        <w:rPr>
          <w:b/>
          <w:lang w:eastAsia="ru-RU"/>
        </w:rPr>
      </w:pPr>
      <w:r w:rsidRPr="00D95DE0">
        <w:rPr>
          <w:b/>
          <w:lang w:eastAsia="ru-RU"/>
        </w:rPr>
        <w:t>Задачи</w:t>
      </w:r>
      <w:r>
        <w:rPr>
          <w:b/>
          <w:lang w:eastAsia="ru-RU"/>
        </w:rPr>
        <w:t xml:space="preserve"> 2)</w:t>
      </w:r>
      <w:r w:rsidRPr="00D95DE0">
        <w:rPr>
          <w:b/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Продолжить работу по приоритетным направлениям: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1.1. Обеспечение здоровья и здорового образа жизни;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2. Повысить качество дошкольного образования </w:t>
      </w:r>
      <w:proofErr w:type="gramStart"/>
      <w:r w:rsidRPr="008E7D0A">
        <w:rPr>
          <w:lang w:eastAsia="ru-RU"/>
        </w:rPr>
        <w:t>через</w:t>
      </w:r>
      <w:proofErr w:type="gramEnd"/>
      <w:r w:rsidRPr="008E7D0A">
        <w:rPr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2.2. Осуществление тематического контроля состояния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воспитательно-оздоровительной работы в группах,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познавательно-речевой деятельности детей.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2.3. Использование в работе с детьми проектно-исследовательской деятельности.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D95DE0">
        <w:rPr>
          <w:b/>
          <w:lang w:eastAsia="ru-RU"/>
        </w:rPr>
        <w:t>Методическая работа</w:t>
      </w:r>
      <w:r w:rsidRPr="008E7D0A">
        <w:rPr>
          <w:lang w:eastAsia="ru-RU"/>
        </w:rPr>
        <w:t>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Формы методической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Традиционные: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тематические педсоветы;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проблемные семинары;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семинары-практикумы;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повышение квалификации;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работа педагогов над темами самообразования;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открытые мероприятия и их анализ;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участие в конкурсах;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организация курсовой и консультативной подготовки педагогов.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Инновационные: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«</w:t>
      </w:r>
      <w:proofErr w:type="gramStart"/>
      <w:r w:rsidRPr="008E7D0A">
        <w:rPr>
          <w:lang w:eastAsia="ru-RU"/>
        </w:rPr>
        <w:t>Методическое</w:t>
      </w:r>
      <w:proofErr w:type="gramEnd"/>
      <w:r w:rsidRPr="008E7D0A">
        <w:rPr>
          <w:lang w:eastAsia="ru-RU"/>
        </w:rPr>
        <w:t xml:space="preserve"> </w:t>
      </w:r>
      <w:proofErr w:type="spellStart"/>
      <w:r w:rsidRPr="008E7D0A">
        <w:rPr>
          <w:lang w:eastAsia="ru-RU"/>
        </w:rPr>
        <w:t>портфолио</w:t>
      </w:r>
      <w:proofErr w:type="spellEnd"/>
      <w:r w:rsidRPr="008E7D0A">
        <w:rPr>
          <w:lang w:eastAsia="ru-RU"/>
        </w:rPr>
        <w:t xml:space="preserve"> педагогов»;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мастер - классы;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проектная деятельность; </w:t>
      </w:r>
    </w:p>
    <w:p w:rsidR="0016562A" w:rsidRPr="008E7D0A" w:rsidRDefault="0016562A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  <w:r>
        <w:rPr>
          <w:lang w:eastAsia="ru-RU"/>
        </w:rPr>
        <w:t xml:space="preserve"> д</w:t>
      </w:r>
      <w:r w:rsidRPr="008E7D0A">
        <w:rPr>
          <w:lang w:eastAsia="ru-RU"/>
        </w:rPr>
        <w:t xml:space="preserve">иагностики и </w:t>
      </w:r>
      <w:r w:rsidRPr="008E7D0A">
        <w:rPr>
          <w:lang w:eastAsia="ru-RU"/>
        </w:rPr>
        <w:lastRenderedPageBreak/>
        <w:t>мониторинга, рефлексивные тренинги для педагогов (выработка методических рекомендаций)</w:t>
      </w:r>
      <w:proofErr w:type="gramStart"/>
      <w:r w:rsidRPr="008E7D0A">
        <w:rPr>
          <w:lang w:eastAsia="ru-RU"/>
        </w:rPr>
        <w:t xml:space="preserve"> .</w:t>
      </w:r>
      <w:proofErr w:type="gramEnd"/>
    </w:p>
    <w:p w:rsidR="00DB2787" w:rsidRPr="00DB2787" w:rsidRDefault="00DB2787" w:rsidP="00DB2787">
      <w:pPr>
        <w:jc w:val="both"/>
        <w:rPr>
          <w:rFonts w:eastAsia="Calibri"/>
          <w:lang w:eastAsia="en-US"/>
        </w:rPr>
      </w:pPr>
    </w:p>
    <w:p w:rsidR="00044630" w:rsidRPr="0016562A" w:rsidRDefault="00044630" w:rsidP="00165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>педагогов</w:t>
      </w:r>
      <w:proofErr w:type="gramEnd"/>
      <w:r w:rsidR="00CD0AA4">
        <w:rPr>
          <w:color w:val="000000"/>
        </w:rPr>
        <w:t xml:space="preserve"> </w:t>
      </w:r>
      <w:r w:rsidRPr="00113398">
        <w:rPr>
          <w:color w:val="000000"/>
        </w:rPr>
        <w:t xml:space="preserve">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6D3C14" w:rsidRDefault="00044630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8F4466" w:rsidRPr="008F4466" w:rsidRDefault="008F4466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DE0" w:rsidRPr="008E7D0A" w:rsidRDefault="00D95DE0" w:rsidP="00D95DE0">
      <w:pPr>
        <w:jc w:val="both"/>
      </w:pPr>
      <w:proofErr w:type="gramStart"/>
      <w:r w:rsidRPr="008E7D0A">
        <w:t>В непосредственной близости от  учреждения расположены:</w:t>
      </w:r>
      <w:proofErr w:type="gramEnd"/>
    </w:p>
    <w:p w:rsidR="00D95DE0" w:rsidRPr="008E7D0A" w:rsidRDefault="00D95DE0" w:rsidP="00D95DE0">
      <w:pPr>
        <w:jc w:val="both"/>
      </w:pPr>
      <w:r>
        <w:t>- Средняя школа №3 с</w:t>
      </w:r>
      <w:proofErr w:type="gramStart"/>
      <w:r>
        <w:t>.Ч</w:t>
      </w:r>
      <w:proofErr w:type="gramEnd"/>
      <w:r>
        <w:t>ермен.</w:t>
      </w:r>
    </w:p>
    <w:p w:rsidR="00D95DE0" w:rsidRPr="008E7D0A" w:rsidRDefault="00D95DE0" w:rsidP="00D95DE0">
      <w:pPr>
        <w:jc w:val="both"/>
      </w:pPr>
      <w:r>
        <w:t xml:space="preserve">     Это учреждение</w:t>
      </w:r>
      <w:r w:rsidRPr="008E7D0A">
        <w:t xml:space="preserve">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</w:t>
      </w:r>
      <w:proofErr w:type="gramStart"/>
      <w:r w:rsidRPr="002B1BD8">
        <w:t>достаточно детских</w:t>
      </w:r>
      <w:proofErr w:type="gramEnd"/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223F8C" w:rsidP="00640149">
      <w:pPr>
        <w:jc w:val="both"/>
      </w:pPr>
      <w:r>
        <w:t xml:space="preserve">     В 201</w:t>
      </w:r>
      <w:r w:rsidR="003D781E">
        <w:t>7</w:t>
      </w:r>
      <w:r w:rsidR="00501614" w:rsidRPr="00F85BDD">
        <w:t xml:space="preserve"> году в школу выпустили </w:t>
      </w:r>
      <w:r w:rsidR="003D781E">
        <w:t>2</w:t>
      </w:r>
      <w:r>
        <w:t>1</w:t>
      </w:r>
      <w:r w:rsidR="00FA1BBA" w:rsidRPr="00FA1BBA">
        <w:t xml:space="preserve"> человек</w:t>
      </w:r>
      <w:r w:rsidR="00044630" w:rsidRPr="00F85BDD">
        <w:t xml:space="preserve">. </w:t>
      </w:r>
    </w:p>
    <w:p w:rsidR="00D95DE0" w:rsidRPr="006D3C14" w:rsidRDefault="00044630" w:rsidP="006D3C14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>е №3 с. Чермен</w:t>
      </w:r>
      <w:proofErr w:type="gramStart"/>
      <w:r w:rsidRPr="00FA1BBA">
        <w:t xml:space="preserve"> </w:t>
      </w:r>
      <w:r w:rsidR="006776EF">
        <w:t>.</w:t>
      </w:r>
      <w:proofErr w:type="gramEnd"/>
      <w:r w:rsidR="00501614" w:rsidRPr="00D95DE0">
        <w:rPr>
          <w:b/>
        </w:rPr>
        <w:t xml:space="preserve">   </w:t>
      </w:r>
    </w:p>
    <w:p w:rsidR="00044630" w:rsidRDefault="00044630" w:rsidP="00044630">
      <w:pPr>
        <w:jc w:val="both"/>
      </w:pPr>
    </w:p>
    <w:p w:rsidR="00D95DE0" w:rsidRDefault="008F4466" w:rsidP="00D95DE0">
      <w:pPr>
        <w:jc w:val="both"/>
      </w:pPr>
      <w:r>
        <w:rPr>
          <w:b/>
        </w:rPr>
        <w:lastRenderedPageBreak/>
        <w:t xml:space="preserve">     </w:t>
      </w:r>
      <w:r w:rsidR="00D95DE0" w:rsidRPr="00BD738A">
        <w:rPr>
          <w:b/>
        </w:rPr>
        <w:t>Организация работ</w:t>
      </w:r>
      <w:r w:rsidR="00D95DE0">
        <w:rPr>
          <w:b/>
        </w:rPr>
        <w:t>ы в адаптационный период.</w:t>
      </w:r>
      <w:r w:rsidR="00D95DE0" w:rsidRPr="006053EF">
        <w:t xml:space="preserve"> </w:t>
      </w:r>
      <w:r w:rsidR="00D95DE0">
        <w:t xml:space="preserve"> Положительные результаты </w:t>
      </w:r>
      <w:proofErr w:type="gramStart"/>
      <w:r w:rsidR="00D95DE0">
        <w:t>контроля за</w:t>
      </w:r>
      <w:proofErr w:type="gramEnd"/>
      <w:r w:rsidR="00D95DE0">
        <w:t xml:space="preserve"> деятельностью педагогов в адаптационный период. В средней группе проводилась большая разъяснительная работа с родителями, целесообразно применялся щадящий режим, в этих группах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D95DE0" w:rsidRPr="00AC1846" w:rsidRDefault="0016562A" w:rsidP="00D95DE0">
      <w:pPr>
        <w:jc w:val="both"/>
      </w:pPr>
      <w:r>
        <w:rPr>
          <w:b/>
        </w:rPr>
        <w:t xml:space="preserve">       </w:t>
      </w:r>
      <w:r w:rsidR="00D95DE0" w:rsidRPr="00AC1846">
        <w:rPr>
          <w:b/>
        </w:rPr>
        <w:t xml:space="preserve">Создание предметно-развивающей среды по развитию речи. </w:t>
      </w:r>
      <w:r w:rsidR="00D95DE0">
        <w:rPr>
          <w:b/>
        </w:rPr>
        <w:t xml:space="preserve"> </w:t>
      </w:r>
      <w:r w:rsidR="00D95DE0" w:rsidRPr="00AC1846">
        <w:t>Тематический контроль был проведён во всех возрастных группах ДОУ</w:t>
      </w:r>
      <w:r w:rsidR="00D95DE0">
        <w:t xml:space="preserve">.  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В системе проводится непосредственно образовательная деятельность по развитию речи.  При анализе планирования работы по развитию речи дошкольников были выявлены следующие  недостатки: эпизодичность планирования работы по данному разделу, не использование 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 </w:t>
      </w:r>
    </w:p>
    <w:p w:rsidR="00D95DE0" w:rsidRPr="008E7D0A" w:rsidRDefault="00D95DE0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B2787">
        <w:rPr>
          <w:lang w:eastAsia="ru-RU"/>
        </w:rPr>
        <w:t xml:space="preserve">         </w:t>
      </w:r>
      <w:r w:rsidRPr="008E7D0A">
        <w:rPr>
          <w:lang w:eastAsia="ru-RU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95DE0">
        <w:rPr>
          <w:lang w:eastAsia="ru-RU"/>
        </w:rPr>
        <w:t xml:space="preserve">Прошла встреча  воспитателя </w:t>
      </w:r>
      <w:proofErr w:type="spellStart"/>
      <w:r w:rsidR="00120DF1">
        <w:rPr>
          <w:lang w:eastAsia="ru-RU"/>
        </w:rPr>
        <w:t>Харсиевой</w:t>
      </w:r>
      <w:proofErr w:type="spellEnd"/>
      <w:r w:rsidR="00120DF1">
        <w:rPr>
          <w:lang w:eastAsia="ru-RU"/>
        </w:rPr>
        <w:t xml:space="preserve"> М.Х.</w:t>
      </w:r>
      <w:r w:rsidR="00D95DE0">
        <w:rPr>
          <w:lang w:eastAsia="ru-RU"/>
        </w:rPr>
        <w:t xml:space="preserve"> с учителем</w:t>
      </w:r>
      <w:r w:rsidR="00D95DE0" w:rsidRPr="008E7D0A">
        <w:rPr>
          <w:lang w:eastAsia="ru-RU"/>
        </w:rPr>
        <w:t xml:space="preserve"> начальных классов</w:t>
      </w:r>
      <w:r w:rsidR="00D95DE0">
        <w:rPr>
          <w:lang w:eastAsia="ru-RU"/>
        </w:rPr>
        <w:t xml:space="preserve"> </w:t>
      </w:r>
      <w:r w:rsidR="00120DF1">
        <w:rPr>
          <w:lang w:eastAsia="ru-RU"/>
        </w:rPr>
        <w:t>Оздоевой М.М</w:t>
      </w:r>
      <w:r w:rsidR="00D95DE0">
        <w:rPr>
          <w:lang w:eastAsia="ru-RU"/>
        </w:rPr>
        <w:t>.</w:t>
      </w:r>
      <w:r w:rsidR="00D95DE0" w:rsidRPr="008E7D0A">
        <w:rPr>
          <w:lang w:eastAsia="ru-RU"/>
        </w:rPr>
        <w:t xml:space="preserve"> по вопросам изучения особенностей учащихся с учетом рекомендаций воспитателей детского сада, по корректировке программы.</w:t>
      </w:r>
    </w:p>
    <w:p w:rsidR="00D95DE0" w:rsidRPr="008E7D0A" w:rsidRDefault="0016562A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>
        <w:rPr>
          <w:lang w:eastAsia="ru-RU"/>
        </w:rPr>
        <w:t xml:space="preserve">  </w:t>
      </w:r>
      <w:r w:rsidR="00D95DE0" w:rsidRPr="008E7D0A">
        <w:rPr>
          <w:lang w:eastAsia="ru-RU"/>
        </w:rPr>
        <w:t xml:space="preserve">Дана информация по организации встречи специалистов школы с родителями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«Как подготовить ребенка к школе? »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95DE0" w:rsidRPr="008E7D0A">
        <w:rPr>
          <w:lang w:eastAsia="ru-RU"/>
        </w:rPr>
        <w:t>В течение года посещались занятия, праздники, методические мероприятия в д</w:t>
      </w:r>
      <w:r w:rsidR="00D95DE0">
        <w:rPr>
          <w:lang w:eastAsia="ru-RU"/>
        </w:rPr>
        <w:t>етском саду заведующим</w:t>
      </w:r>
      <w:r w:rsidR="00D95DE0" w:rsidRPr="008E7D0A">
        <w:rPr>
          <w:lang w:eastAsia="ru-RU"/>
        </w:rPr>
        <w:t>.</w:t>
      </w:r>
    </w:p>
    <w:p w:rsidR="00D95DE0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95DE0" w:rsidRPr="008E7D0A">
        <w:rPr>
          <w:lang w:eastAsia="ru-RU"/>
        </w:rPr>
        <w:t xml:space="preserve">Были организованы индивидуальные консультации для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и их родителей.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не все педагоги применяют в воспитательно-образовательной работе инновационные технологии.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есть педагоги, которые недостаточно хорошо владеют компьютерной техникой.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8E7D0A">
        <w:rPr>
          <w:lang w:eastAsia="ru-RU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DB2787" w:rsidRPr="00153803" w:rsidRDefault="00DB2787" w:rsidP="00DB2787">
      <w:pPr>
        <w:pStyle w:val="1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803">
        <w:rPr>
          <w:rFonts w:ascii="Times New Roman" w:hAnsi="Times New Roman"/>
          <w:b/>
          <w:sz w:val="24"/>
          <w:szCs w:val="24"/>
          <w:lang w:eastAsia="ru-RU"/>
        </w:rPr>
        <w:t xml:space="preserve">Состояние здоровья воспитанников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E7D0A">
        <w:rPr>
          <w:lang w:eastAsia="ru-RU"/>
        </w:rPr>
        <w:t>Проблема здоровья воспитанников это  приоритетное направление нашего дошкольного учреждения</w:t>
      </w:r>
      <w:proofErr w:type="gramStart"/>
      <w:r w:rsidRPr="008E7D0A">
        <w:rPr>
          <w:lang w:eastAsia="ru-RU"/>
        </w:rPr>
        <w:t xml:space="preserve"> ,</w:t>
      </w:r>
      <w:proofErr w:type="gramEnd"/>
      <w:r w:rsidRPr="008E7D0A">
        <w:rPr>
          <w:lang w:eastAsia="ru-RU"/>
        </w:rPr>
        <w:t xml:space="preserve"> стратегическая цель которой - воспитание и развитие свободной жизнелюбивой личности, обогащенной  знаниями о природе и человеке, готовой к созидательной творческой деятельности и нравственному поведению. Анал</w:t>
      </w:r>
      <w:r>
        <w:rPr>
          <w:lang w:eastAsia="ru-RU"/>
        </w:rPr>
        <w:t>изируя работу по образовательной  области  «Физическое развитие</w:t>
      </w:r>
      <w:r w:rsidRPr="008E7D0A">
        <w:rPr>
          <w:lang w:eastAsia="ru-RU"/>
        </w:rPr>
        <w:t xml:space="preserve">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</w:t>
      </w:r>
      <w:proofErr w:type="gramStart"/>
      <w:r w:rsidRPr="008E7D0A">
        <w:rPr>
          <w:lang w:eastAsia="ru-RU"/>
        </w:rPr>
        <w:t>–г</w:t>
      </w:r>
      <w:proofErr w:type="gramEnd"/>
      <w:r w:rsidRPr="008E7D0A">
        <w:rPr>
          <w:lang w:eastAsia="ru-RU"/>
        </w:rPr>
        <w:t xml:space="preserve">руппах, в теплый – на улице) ; после дневного сна проводится постепенное пробуждение с рядом закаливающих процедур. Для того чтобы обеспечить воспитание здорового ребенка, </w:t>
      </w:r>
      <w:r w:rsidRPr="008E7D0A">
        <w:rPr>
          <w:lang w:eastAsia="ru-RU"/>
        </w:rPr>
        <w:lastRenderedPageBreak/>
        <w:t xml:space="preserve">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 детьми </w:t>
      </w:r>
      <w:r>
        <w:rPr>
          <w:lang w:eastAsia="ru-RU"/>
        </w:rPr>
        <w:t xml:space="preserve">средней </w:t>
      </w:r>
      <w:r w:rsidRPr="008E7D0A">
        <w:rPr>
          <w:lang w:eastAsia="ru-RU"/>
        </w:rPr>
        <w:t>группы  воспитатель  выходит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</w:t>
      </w:r>
      <w:r>
        <w:rPr>
          <w:lang w:eastAsia="ru-RU"/>
        </w:rPr>
        <w:t>ния</w:t>
      </w:r>
      <w:r w:rsidRPr="008E7D0A">
        <w:rPr>
          <w:lang w:eastAsia="ru-RU"/>
        </w:rPr>
        <w:t xml:space="preserve">. Были проведены консультации, составлены памятки, буклеты.   </w:t>
      </w:r>
    </w:p>
    <w:p w:rsidR="00DB2787" w:rsidRPr="008E7D0A" w:rsidRDefault="0016562A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 w:rsidRPr="008E7D0A">
        <w:rPr>
          <w:lang w:eastAsia="ru-RU"/>
        </w:rPr>
        <w:t xml:space="preserve"> 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</w:t>
      </w:r>
      <w:r w:rsidR="00DB2787">
        <w:rPr>
          <w:lang w:eastAsia="ru-RU"/>
        </w:rPr>
        <w:t xml:space="preserve">я детьми программного </w:t>
      </w:r>
      <w:proofErr w:type="gramStart"/>
      <w:r w:rsidR="00DB2787">
        <w:rPr>
          <w:lang w:eastAsia="ru-RU"/>
        </w:rPr>
        <w:t>материала</w:t>
      </w:r>
      <w:proofErr w:type="gramEnd"/>
      <w:r w:rsidR="00DB2787">
        <w:rPr>
          <w:lang w:eastAsia="ru-RU"/>
        </w:rPr>
        <w:t xml:space="preserve"> как у воспитателей так и у специалистов.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Два раза в год во всех группах проводился мониторинг </w:t>
      </w:r>
      <w:proofErr w:type="spellStart"/>
      <w:proofErr w:type="gramStart"/>
      <w:r w:rsidRPr="008E7D0A">
        <w:rPr>
          <w:lang w:eastAsia="ru-RU"/>
        </w:rPr>
        <w:t>воспитательно</w:t>
      </w:r>
      <w:proofErr w:type="spellEnd"/>
      <w:r w:rsidRPr="008E7D0A">
        <w:rPr>
          <w:lang w:eastAsia="ru-RU"/>
        </w:rPr>
        <w:t xml:space="preserve"> - образовательного</w:t>
      </w:r>
      <w:proofErr w:type="gramEnd"/>
      <w:r w:rsidRPr="008E7D0A">
        <w:rPr>
          <w:lang w:eastAsia="ru-RU"/>
        </w:rPr>
        <w:t xml:space="preserve"> процесса по пяти образовательным областям 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 w:rsidRPr="008E7D0A">
        <w:rPr>
          <w:lang w:eastAsia="ru-RU"/>
        </w:rPr>
        <w:t xml:space="preserve"> :</w:t>
      </w:r>
      <w:proofErr w:type="gramEnd"/>
      <w:r w:rsidRPr="008E7D0A">
        <w:rPr>
          <w:lang w:eastAsia="ru-RU"/>
        </w:rPr>
        <w:t xml:space="preserve"> Все группы сработали с положительным результатом.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</w:p>
    <w:p w:rsidR="00DB2787" w:rsidRPr="008E7D0A" w:rsidRDefault="00DB2787" w:rsidP="00DB2787">
      <w:pPr>
        <w:tabs>
          <w:tab w:val="num" w:pos="568"/>
        </w:tabs>
        <w:jc w:val="both"/>
      </w:pPr>
      <w:r w:rsidRPr="008E7D0A">
        <w:rPr>
          <w:b/>
        </w:rPr>
        <w:t>Здоровье ребёнка</w:t>
      </w:r>
      <w:r w:rsidRPr="008E7D0A">
        <w:t xml:space="preserve"> – условие его полноценного роста и показатель нормального развития. Поэтому за  основу воспитательного и образовательного процесса  по реализации образовательной области физического воспитания коллектив  ДОУ   использовал активное применение внедрение </w:t>
      </w:r>
      <w:proofErr w:type="spellStart"/>
      <w:r w:rsidRPr="008E7D0A">
        <w:t>здоровьесберегающих</w:t>
      </w:r>
      <w:proofErr w:type="spellEnd"/>
      <w:r w:rsidRPr="008E7D0A">
        <w:t xml:space="preserve"> технологий: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активный двигательный режим,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гибкий режим пребывания детей в детском саду в период адаптации,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закаливающие процедуры,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оздоровительно-профилактические и коррекционные мероприятия,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занятия физической культурой в нетрадиционной форме,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E7D0A">
        <w:rPr>
          <w:rFonts w:ascii="Times New Roman" w:hAnsi="Times New Roman"/>
          <w:sz w:val="24"/>
          <w:szCs w:val="24"/>
        </w:rPr>
        <w:t xml:space="preserve"> упражнения,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создание атмосферы психологического комфорта, </w:t>
      </w:r>
    </w:p>
    <w:p w:rsidR="00DB2787" w:rsidRPr="008E7D0A" w:rsidRDefault="00DB2787" w:rsidP="00DB2787">
      <w:pPr>
        <w:pStyle w:val="a7"/>
        <w:tabs>
          <w:tab w:val="left" w:pos="360"/>
        </w:tabs>
        <w:spacing w:after="0"/>
        <w:ind w:left="0" w:firstLine="360"/>
        <w:jc w:val="both"/>
      </w:pPr>
      <w:r w:rsidRPr="008E7D0A">
        <w:rPr>
          <w:b/>
        </w:rPr>
        <w:t>Задача укрепления здоровья</w:t>
      </w:r>
      <w:r w:rsidRPr="008E7D0A"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DB2787" w:rsidRPr="008E7D0A" w:rsidRDefault="00DB2787" w:rsidP="00DB2787">
      <w:pPr>
        <w:tabs>
          <w:tab w:val="left" w:pos="360"/>
        </w:tabs>
        <w:ind w:left="360"/>
        <w:jc w:val="both"/>
      </w:pPr>
      <w:r w:rsidRPr="008E7D0A">
        <w:t>Индивидуальный подход к каждому ребенку и к каждой семье, учет способностей ребенка и интересов семьи;</w:t>
      </w:r>
    </w:p>
    <w:p w:rsidR="00DB2787" w:rsidRPr="008E7D0A" w:rsidRDefault="00DB2787" w:rsidP="00DB2787">
      <w:pPr>
        <w:tabs>
          <w:tab w:val="left" w:pos="284"/>
          <w:tab w:val="left" w:pos="360"/>
          <w:tab w:val="left" w:pos="900"/>
        </w:tabs>
        <w:ind w:left="360"/>
        <w:jc w:val="both"/>
      </w:pPr>
      <w:r w:rsidRPr="008E7D0A">
        <w:t>Пропаганда здорового образа жизни</w:t>
      </w:r>
    </w:p>
    <w:p w:rsidR="00DB2787" w:rsidRPr="008E7D0A" w:rsidRDefault="00DB2787" w:rsidP="00DB2787">
      <w:pPr>
        <w:tabs>
          <w:tab w:val="left" w:pos="284"/>
          <w:tab w:val="left" w:pos="360"/>
        </w:tabs>
        <w:ind w:left="360"/>
        <w:jc w:val="both"/>
      </w:pPr>
      <w:r w:rsidRPr="008E7D0A">
        <w:t>Консультации по созданию в семье медико-социальных условий для укрепления здоровья и снижения заболеваемости.</w:t>
      </w:r>
    </w:p>
    <w:p w:rsidR="00DB2787" w:rsidRPr="008E7D0A" w:rsidRDefault="00DB2787" w:rsidP="00DB2787">
      <w:pPr>
        <w:tabs>
          <w:tab w:val="left" w:pos="360"/>
        </w:tabs>
        <w:ind w:firstLine="360"/>
        <w:jc w:val="both"/>
      </w:pPr>
      <w:r w:rsidRPr="008E7D0A">
        <w:t xml:space="preserve"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 с участием инструктора по физическому воспитанию, медицинского персонала, старшего воспитателя, «открытые дни» для </w:t>
      </w:r>
      <w:r w:rsidRPr="008E7D0A">
        <w:lastRenderedPageBreak/>
        <w:t>родителей с просмотром разнообразных занятий, закаливающих процедур, физкультурные досуги и праздники с участием родителей.</w:t>
      </w:r>
    </w:p>
    <w:p w:rsidR="00DB2787" w:rsidRPr="008E7D0A" w:rsidRDefault="00DB2787" w:rsidP="00DB2787">
      <w:pPr>
        <w:shd w:val="clear" w:color="auto" w:fill="FFFFFF"/>
        <w:tabs>
          <w:tab w:val="left" w:pos="360"/>
          <w:tab w:val="left" w:pos="2410"/>
        </w:tabs>
        <w:ind w:firstLine="357"/>
        <w:jc w:val="both"/>
      </w:pPr>
      <w:r w:rsidRPr="008E7D0A">
        <w:rPr>
          <w:b/>
        </w:rPr>
        <w:t xml:space="preserve">Вывод: </w:t>
      </w:r>
      <w:r w:rsidRPr="008E7D0A">
        <w:rPr>
          <w:spacing w:val="-4"/>
        </w:rPr>
        <w:t xml:space="preserve">Внедренная в практику работы комплексная система оздоровления позволила улучшить состояние здоровья детей: повысить </w:t>
      </w:r>
      <w:proofErr w:type="spellStart"/>
      <w:r w:rsidRPr="008E7D0A">
        <w:rPr>
          <w:spacing w:val="-4"/>
        </w:rPr>
        <w:t>резистентность</w:t>
      </w:r>
      <w:proofErr w:type="spellEnd"/>
      <w:r w:rsidRPr="008E7D0A">
        <w:rPr>
          <w:spacing w:val="-4"/>
        </w:rPr>
        <w:t xml:space="preserve">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D95DE0" w:rsidRPr="002B1BD8" w:rsidRDefault="00D95DE0" w:rsidP="00044630">
      <w:pPr>
        <w:jc w:val="both"/>
      </w:pP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прохладной водой и другие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</w:t>
      </w:r>
      <w:proofErr w:type="gramStart"/>
      <w:r w:rsidR="00044630" w:rsidRPr="00F1398A">
        <w:t>контроль за</w:t>
      </w:r>
      <w:proofErr w:type="gramEnd"/>
      <w:r w:rsidR="00044630" w:rsidRPr="00F1398A">
        <w:t xml:space="preserve">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Pr="003D781E" w:rsidRDefault="00044630" w:rsidP="00044630">
      <w:pPr>
        <w:tabs>
          <w:tab w:val="left" w:pos="3433"/>
        </w:tabs>
        <w:jc w:val="both"/>
        <w:rPr>
          <w:sz w:val="22"/>
          <w:szCs w:val="22"/>
        </w:rPr>
      </w:pPr>
      <w:r w:rsidRPr="0099195C">
        <w:t xml:space="preserve">    </w:t>
      </w:r>
      <w:r w:rsidRPr="003D781E">
        <w:rPr>
          <w:sz w:val="22"/>
          <w:szCs w:val="22"/>
        </w:rPr>
        <w:t xml:space="preserve">Дошкольное учреждение активно взаимодействует с семьями воспитанников. В работе с семьей себя удачно зарекомендовали такие </w:t>
      </w:r>
      <w:r w:rsidRPr="003D781E">
        <w:rPr>
          <w:bCs/>
          <w:iCs/>
          <w:sz w:val="22"/>
          <w:szCs w:val="22"/>
        </w:rPr>
        <w:t>формы</w:t>
      </w:r>
      <w:r w:rsidRPr="003D781E">
        <w:rPr>
          <w:b/>
          <w:i/>
          <w:sz w:val="22"/>
          <w:szCs w:val="22"/>
        </w:rPr>
        <w:t xml:space="preserve"> </w:t>
      </w:r>
      <w:r w:rsidRPr="003D781E">
        <w:rPr>
          <w:sz w:val="22"/>
          <w:szCs w:val="22"/>
        </w:rPr>
        <w:t>работы как: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Индивидуальное консультирование родителей по заявленн</w:t>
      </w:r>
      <w:r w:rsidR="004C130B" w:rsidRPr="003D781E">
        <w:rPr>
          <w:sz w:val="22"/>
          <w:szCs w:val="22"/>
        </w:rPr>
        <w:t>ой проблеме.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опыта семейного воспитания.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Привлечение родителей к подготовке и проведению детских праздников, посещению музеев, театров.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lastRenderedPageBreak/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Участие родителей в просмотрах учебно-воспитательной работы с детьми.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Посещение семьи.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открытых дверей.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добрых дел.</w:t>
      </w:r>
    </w:p>
    <w:p w:rsidR="00CE2529" w:rsidRPr="003D781E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</w:t>
      </w:r>
      <w:r w:rsidR="00CE2529" w:rsidRPr="003D781E">
        <w:rPr>
          <w:sz w:val="22"/>
          <w:szCs w:val="22"/>
        </w:rPr>
        <w:t>«Конкурсы».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 w:rsidRPr="003D781E">
        <w:rPr>
          <w:sz w:val="22"/>
          <w:szCs w:val="22"/>
        </w:rPr>
        <w:t>Моя любимая буква</w:t>
      </w:r>
      <w:r w:rsidR="00CE2529" w:rsidRPr="003D781E">
        <w:rPr>
          <w:sz w:val="22"/>
          <w:szCs w:val="22"/>
        </w:rPr>
        <w:t>», «Умелые ручки моей мамочки», «</w:t>
      </w:r>
      <w:r w:rsidR="00CD0AA4" w:rsidRPr="003D781E">
        <w:rPr>
          <w:sz w:val="22"/>
          <w:szCs w:val="22"/>
        </w:rPr>
        <w:t>Осенний букет</w:t>
      </w:r>
      <w:r w:rsidR="00CE2529" w:rsidRPr="003D781E">
        <w:rPr>
          <w:sz w:val="22"/>
          <w:szCs w:val="22"/>
        </w:rPr>
        <w:t>», «Лучшая новогодняя иг</w:t>
      </w:r>
      <w:r w:rsidR="00CD0AA4" w:rsidRPr="003D781E">
        <w:rPr>
          <w:sz w:val="22"/>
          <w:szCs w:val="22"/>
        </w:rPr>
        <w:t xml:space="preserve">рушка» </w:t>
      </w:r>
      <w:r w:rsidR="00CE2529" w:rsidRPr="003D781E">
        <w:rPr>
          <w:sz w:val="22"/>
          <w:szCs w:val="22"/>
        </w:rPr>
        <w:t>и т.д.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Презентация дошкольного учреждения для </w:t>
      </w:r>
      <w:proofErr w:type="gramStart"/>
      <w:r w:rsidRPr="003D781E">
        <w:rPr>
          <w:sz w:val="22"/>
          <w:szCs w:val="22"/>
        </w:rPr>
        <w:t>родителей</w:t>
      </w:r>
      <w:proofErr w:type="gramEnd"/>
      <w:r w:rsidRPr="003D781E">
        <w:rPr>
          <w:sz w:val="22"/>
          <w:szCs w:val="22"/>
        </w:rPr>
        <w:t xml:space="preserve"> будущих воспитанников «Детская   мозаика». Целью является знакомство с особенностями дошкольного учреждения</w:t>
      </w:r>
      <w:proofErr w:type="gramStart"/>
      <w:r w:rsidRPr="003D781E">
        <w:rPr>
          <w:sz w:val="22"/>
          <w:szCs w:val="22"/>
        </w:rPr>
        <w:t>.</w:t>
      </w:r>
      <w:proofErr w:type="gramEnd"/>
      <w:r w:rsidRPr="003D781E">
        <w:rPr>
          <w:sz w:val="22"/>
          <w:szCs w:val="22"/>
        </w:rPr>
        <w:t xml:space="preserve"> </w:t>
      </w:r>
      <w:proofErr w:type="gramStart"/>
      <w:r w:rsidRPr="003D781E">
        <w:rPr>
          <w:sz w:val="22"/>
          <w:szCs w:val="22"/>
        </w:rPr>
        <w:t>с</w:t>
      </w:r>
      <w:proofErr w:type="gramEnd"/>
      <w:r w:rsidRPr="003D781E">
        <w:rPr>
          <w:sz w:val="22"/>
          <w:szCs w:val="22"/>
        </w:rPr>
        <w:t xml:space="preserve"> программой образования и коллективом педагогов. Проходит в форме костюмированного 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p w:rsidR="00DB2787" w:rsidRPr="003D781E" w:rsidRDefault="00DB2787" w:rsidP="00DB2787">
      <w:pPr>
        <w:tabs>
          <w:tab w:val="left" w:pos="900"/>
        </w:tabs>
        <w:ind w:left="-180"/>
        <w:jc w:val="both"/>
        <w:rPr>
          <w:sz w:val="22"/>
          <w:szCs w:val="22"/>
        </w:rPr>
      </w:pPr>
    </w:p>
    <w:p w:rsidR="00DB2787" w:rsidRPr="003D781E" w:rsidRDefault="00DB2787" w:rsidP="00DB2787">
      <w:pPr>
        <w:jc w:val="both"/>
        <w:rPr>
          <w:b/>
          <w:i/>
          <w:sz w:val="22"/>
          <w:szCs w:val="22"/>
        </w:rPr>
      </w:pPr>
      <w:r w:rsidRPr="003D781E">
        <w:rPr>
          <w:b/>
          <w:i/>
          <w:sz w:val="22"/>
          <w:szCs w:val="22"/>
        </w:rPr>
        <w:t xml:space="preserve">Обеспеченность педагогическими кадрами на 01.09.16 года. </w:t>
      </w:r>
    </w:p>
    <w:p w:rsidR="00DB2787" w:rsidRPr="003D781E" w:rsidRDefault="00DB2787" w:rsidP="00DB27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781E">
        <w:rPr>
          <w:sz w:val="22"/>
          <w:szCs w:val="22"/>
          <w:lang w:eastAsia="ru-RU"/>
        </w:rPr>
        <w:t xml:space="preserve">        </w:t>
      </w:r>
      <w:r w:rsidRPr="003D781E">
        <w:rPr>
          <w:sz w:val="22"/>
          <w:szCs w:val="22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В  детском саду    по штатному расписанию 16 сотрудников из них 5 педагогических сотрудников.                  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b/>
          <w:sz w:val="22"/>
          <w:szCs w:val="22"/>
        </w:rPr>
        <w:t>Образовательный уровень педагогических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1898"/>
        <w:gridCol w:w="2329"/>
        <w:gridCol w:w="1860"/>
        <w:gridCol w:w="1840"/>
      </w:tblGrid>
      <w:tr w:rsidR="00DB2787" w:rsidRPr="003D781E" w:rsidTr="00A64370">
        <w:trPr>
          <w:trHeight w:val="880"/>
        </w:trPr>
        <w:tc>
          <w:tcPr>
            <w:tcW w:w="1448" w:type="dxa"/>
          </w:tcPr>
          <w:p w:rsidR="00DB2787" w:rsidRPr="003D781E" w:rsidRDefault="00DB2787" w:rsidP="00A64370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260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 xml:space="preserve">Педагоги с высшим образованием </w:t>
            </w:r>
          </w:p>
        </w:tc>
        <w:tc>
          <w:tcPr>
            <w:tcW w:w="2675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профессиональным образованием</w:t>
            </w:r>
          </w:p>
        </w:tc>
        <w:tc>
          <w:tcPr>
            <w:tcW w:w="247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специальным образованием</w:t>
            </w:r>
          </w:p>
        </w:tc>
        <w:tc>
          <w:tcPr>
            <w:tcW w:w="3379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Из них учащиеся ВУЗов</w:t>
            </w:r>
          </w:p>
        </w:tc>
      </w:tr>
      <w:tr w:rsidR="00DB2787" w:rsidRPr="003D781E" w:rsidTr="00A64370">
        <w:trPr>
          <w:trHeight w:val="304"/>
        </w:trPr>
        <w:tc>
          <w:tcPr>
            <w:tcW w:w="1448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8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5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 Администрация  создает условия для повышения профессионального уровня педагогов.</w:t>
      </w:r>
    </w:p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возрастному составу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850"/>
        <w:gridCol w:w="1937"/>
        <w:gridCol w:w="2268"/>
        <w:gridCol w:w="2126"/>
        <w:gridCol w:w="1843"/>
      </w:tblGrid>
      <w:tr w:rsidR="00DB2787" w:rsidRPr="003D781E" w:rsidTr="003D781E">
        <w:trPr>
          <w:trHeight w:val="745"/>
        </w:trPr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93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35 лет</w:t>
            </w:r>
          </w:p>
        </w:tc>
        <w:tc>
          <w:tcPr>
            <w:tcW w:w="2268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45лет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выше 55</w:t>
            </w:r>
          </w:p>
        </w:tc>
      </w:tr>
      <w:tr w:rsidR="00DB2787" w:rsidRPr="003D781E" w:rsidTr="003D781E">
        <w:trPr>
          <w:trHeight w:val="463"/>
        </w:trPr>
        <w:tc>
          <w:tcPr>
            <w:tcW w:w="185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B2787" w:rsidRPr="003D781E" w:rsidRDefault="003D781E" w:rsidP="00DB2787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0                                                       </w:t>
            </w:r>
          </w:p>
        </w:tc>
      </w:tr>
    </w:tbl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стажу педагогической деятельности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0"/>
        <w:gridCol w:w="1820"/>
        <w:gridCol w:w="2217"/>
        <w:gridCol w:w="1055"/>
        <w:gridCol w:w="1843"/>
        <w:gridCol w:w="1418"/>
        <w:gridCol w:w="1701"/>
      </w:tblGrid>
      <w:tr w:rsidR="00DB2787" w:rsidRPr="003D781E" w:rsidTr="003D781E">
        <w:trPr>
          <w:trHeight w:val="506"/>
        </w:trPr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 лет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10 лет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40 лет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Более 40 лет</w:t>
            </w:r>
          </w:p>
        </w:tc>
      </w:tr>
      <w:tr w:rsidR="00DB2787" w:rsidRPr="003D781E" w:rsidTr="003D781E">
        <w:trPr>
          <w:trHeight w:val="281"/>
        </w:trPr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  <w:r w:rsidR="00DB2787" w:rsidRPr="003D78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</w:tr>
    </w:tbl>
    <w:p w:rsidR="003D781E" w:rsidRPr="003D781E" w:rsidRDefault="00DB2787" w:rsidP="003D781E">
      <w:pPr>
        <w:jc w:val="both"/>
        <w:rPr>
          <w:sz w:val="22"/>
          <w:szCs w:val="22"/>
        </w:rPr>
      </w:pPr>
      <w:r w:rsidRPr="003D781E">
        <w:rPr>
          <w:b/>
          <w:sz w:val="22"/>
          <w:szCs w:val="22"/>
        </w:rPr>
        <w:t>Выводы:</w:t>
      </w:r>
      <w:r w:rsidRPr="003D781E">
        <w:rPr>
          <w:sz w:val="22"/>
          <w:szCs w:val="22"/>
        </w:rPr>
        <w:t xml:space="preserve">  Качественный и количественный состав в детском саду соответствует требованиям осуществления </w:t>
      </w:r>
    </w:p>
    <w:p w:rsidR="003D781E" w:rsidRPr="003D781E" w:rsidRDefault="00DB2787" w:rsidP="003D781E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воспитательно-образовательного процесса, для успешного осуществления образовательной деятельности</w:t>
      </w:r>
    </w:p>
    <w:p w:rsidR="00DB2787" w:rsidRDefault="00DB2787" w:rsidP="003D781E">
      <w:pPr>
        <w:jc w:val="both"/>
      </w:pPr>
      <w:r w:rsidRPr="003D781E">
        <w:rPr>
          <w:sz w:val="22"/>
          <w:szCs w:val="22"/>
        </w:rPr>
        <w:t xml:space="preserve"> по всем образовател</w:t>
      </w:r>
      <w:r w:rsidRPr="008E7D0A">
        <w:t xml:space="preserve">ьным областям. </w:t>
      </w:r>
    </w:p>
    <w:sectPr w:rsidR="00DB2787" w:rsidSect="003D781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12B25"/>
    <w:rsid w:val="00044630"/>
    <w:rsid w:val="00072B96"/>
    <w:rsid w:val="000A17FD"/>
    <w:rsid w:val="000E71D0"/>
    <w:rsid w:val="00120DF1"/>
    <w:rsid w:val="0016562A"/>
    <w:rsid w:val="00174F7D"/>
    <w:rsid w:val="00223F8C"/>
    <w:rsid w:val="002977DC"/>
    <w:rsid w:val="002A4565"/>
    <w:rsid w:val="003D781E"/>
    <w:rsid w:val="003E2765"/>
    <w:rsid w:val="00445C06"/>
    <w:rsid w:val="00467355"/>
    <w:rsid w:val="0048035A"/>
    <w:rsid w:val="00487AF5"/>
    <w:rsid w:val="004C130B"/>
    <w:rsid w:val="004E6301"/>
    <w:rsid w:val="004F2991"/>
    <w:rsid w:val="00501614"/>
    <w:rsid w:val="00626261"/>
    <w:rsid w:val="00640149"/>
    <w:rsid w:val="006655E7"/>
    <w:rsid w:val="006776EF"/>
    <w:rsid w:val="006D3C14"/>
    <w:rsid w:val="006F79B0"/>
    <w:rsid w:val="007A225C"/>
    <w:rsid w:val="007F63F2"/>
    <w:rsid w:val="00834194"/>
    <w:rsid w:val="00843252"/>
    <w:rsid w:val="008643B0"/>
    <w:rsid w:val="00873117"/>
    <w:rsid w:val="00876913"/>
    <w:rsid w:val="008F4466"/>
    <w:rsid w:val="00922187"/>
    <w:rsid w:val="00983417"/>
    <w:rsid w:val="00994290"/>
    <w:rsid w:val="009E51C9"/>
    <w:rsid w:val="009F469F"/>
    <w:rsid w:val="00A01A36"/>
    <w:rsid w:val="00A0538D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D0AA4"/>
    <w:rsid w:val="00CD59AC"/>
    <w:rsid w:val="00CE2529"/>
    <w:rsid w:val="00CF0389"/>
    <w:rsid w:val="00CF18FE"/>
    <w:rsid w:val="00D61A22"/>
    <w:rsid w:val="00D95DE0"/>
    <w:rsid w:val="00D96805"/>
    <w:rsid w:val="00DB2787"/>
    <w:rsid w:val="00DB70BB"/>
    <w:rsid w:val="00E24960"/>
    <w:rsid w:val="00E85BB1"/>
    <w:rsid w:val="00EE423F"/>
    <w:rsid w:val="00F52D19"/>
    <w:rsid w:val="00F85BDD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DB27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2787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Zamira</cp:lastModifiedBy>
  <cp:revision>3</cp:revision>
  <cp:lastPrinted>2017-09-29T10:17:00Z</cp:lastPrinted>
  <dcterms:created xsi:type="dcterms:W3CDTF">2017-09-29T10:19:00Z</dcterms:created>
  <dcterms:modified xsi:type="dcterms:W3CDTF">2017-10-02T07:59:00Z</dcterms:modified>
</cp:coreProperties>
</file>