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8B" w:rsidRPr="006F0821" w:rsidRDefault="004655A6" w:rsidP="00234C47">
      <w:pPr>
        <w:pStyle w:val="a7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37.25pt">
            <v:imagedata r:id="rId7" o:title="1"/>
          </v:shape>
        </w:pict>
      </w:r>
      <w:r w:rsidR="00234C47" w:rsidRPr="006F0821">
        <w:rPr>
          <w:rFonts w:ascii="Times New Roman" w:hAnsi="Times New Roman"/>
          <w:sz w:val="28"/>
        </w:rPr>
        <w:lastRenderedPageBreak/>
        <w:t xml:space="preserve"> </w:t>
      </w:r>
    </w:p>
    <w:p w:rsidR="00770A66" w:rsidRPr="00770A66" w:rsidRDefault="004655A6" w:rsidP="00770A66">
      <w:pPr>
        <w:pStyle w:val="ac"/>
      </w:pPr>
      <w:bookmarkStart w:id="0" w:name="_GoBack"/>
      <w:bookmarkEnd w:id="0"/>
      <w:r w:rsidRPr="00770A66">
        <w:t xml:space="preserve"> </w:t>
      </w:r>
      <w:r w:rsidR="00770A66" w:rsidRPr="00770A66">
        <w:t>(Пояснение для профкома: он может настаивать на том, чтобы в коллективном договоре был установлен иной поря</w:t>
      </w:r>
      <w:r w:rsidR="00770A66" w:rsidRPr="00770A66">
        <w:softHyphen/>
        <w:t>док обязательного участия выборного профсоюзного органа в рассмотрении вопросов, связанных с расторжением трудово</w:t>
      </w:r>
      <w:r w:rsidR="00770A66" w:rsidRPr="00770A66">
        <w:softHyphen/>
        <w:t>го договора по инициативе работодателя (ст. 81 и ст. 82 ТК). Правильнее всего, если увольнение персонала по инициативе работодателя почти во всех случаях будет рассматриваться по согласованию с выборным профсоюзным органом, так как под увольнение работников могут подвести специально).</w:t>
      </w:r>
    </w:p>
    <w:p w:rsidR="00770A66" w:rsidRPr="00770A66" w:rsidRDefault="00770A66" w:rsidP="00770A66">
      <w:pPr>
        <w:pStyle w:val="ac"/>
        <w:numPr>
          <w:ilvl w:val="0"/>
          <w:numId w:val="8"/>
        </w:numPr>
      </w:pPr>
      <w:r w:rsidRPr="00770A66">
        <w:t>о привлечении работников к сверхурочным работам в случаях, не предусмотренных ч.3 ст.99;</w:t>
      </w:r>
    </w:p>
    <w:p w:rsidR="00770A66" w:rsidRPr="00770A66" w:rsidRDefault="00770A66" w:rsidP="00770A66">
      <w:pPr>
        <w:pStyle w:val="ac"/>
        <w:numPr>
          <w:ilvl w:val="0"/>
          <w:numId w:val="8"/>
        </w:numPr>
      </w:pPr>
      <w:r w:rsidRPr="00770A66">
        <w:t>в случае составления графиков сменности, которые, как правило, являются приложением к коллективному договору (ч. 3 ст. 103 ТК РФ);</w:t>
      </w:r>
    </w:p>
    <w:p w:rsidR="00770A66" w:rsidRPr="00770A66" w:rsidRDefault="00770A66" w:rsidP="00770A66">
      <w:pPr>
        <w:pStyle w:val="ac"/>
        <w:numPr>
          <w:ilvl w:val="0"/>
          <w:numId w:val="9"/>
        </w:numPr>
      </w:pPr>
      <w:r w:rsidRPr="00770A66">
        <w:t>о разделении рабочего дня на части с тем, чтобы общая продолжительность рабочего времени не превышала установленной продолжительности ежедневной работы (ст.105);</w:t>
      </w:r>
    </w:p>
    <w:p w:rsidR="00770A66" w:rsidRPr="00770A66" w:rsidRDefault="00770A66" w:rsidP="00770A66">
      <w:pPr>
        <w:pStyle w:val="ac"/>
        <w:numPr>
          <w:ilvl w:val="0"/>
          <w:numId w:val="9"/>
        </w:numPr>
      </w:pPr>
      <w:r w:rsidRPr="00770A66">
        <w:t>о привлечении к работам в праздничные дни в случаях, не предусмотренных ч.5 ст.113;</w:t>
      </w:r>
    </w:p>
    <w:p w:rsidR="00770A66" w:rsidRPr="00770A66" w:rsidRDefault="00770A66" w:rsidP="00770A66">
      <w:pPr>
        <w:pStyle w:val="ac"/>
        <w:numPr>
          <w:ilvl w:val="0"/>
          <w:numId w:val="10"/>
        </w:numPr>
      </w:pPr>
      <w:r w:rsidRPr="00770A66">
        <w:t>об утверждении графика отпусков (ст.123);</w:t>
      </w:r>
    </w:p>
    <w:p w:rsidR="00770A66" w:rsidRPr="00770A66" w:rsidRDefault="00770A66" w:rsidP="00770A66">
      <w:pPr>
        <w:pStyle w:val="ac"/>
        <w:numPr>
          <w:ilvl w:val="0"/>
          <w:numId w:val="10"/>
        </w:numPr>
      </w:pPr>
      <w:r w:rsidRPr="00770A66">
        <w:t>о введении системы оплаты и стимулирования труда, в том числе повышение оплаты за работу в ночное время, выходные и праздничные дни, сверхурочную работу (ст.135);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об утверждении формы расчетного листка (ст.136);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об установлени</w:t>
      </w:r>
      <w:r w:rsidR="003935FB">
        <w:t xml:space="preserve">и различных систем </w:t>
      </w:r>
      <w:r w:rsidRPr="00770A66">
        <w:t xml:space="preserve"> стимулирующих доплат и надбавок (ст.144);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об установлении конкретных размеров заработной платы в ночное время (ст.154);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 введении и применении систем нормирования труда (ст.159);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 принятии локальных нормативных актов, предусматривающих введение, замену и пересмотр норм труда (ст.162);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 введении мер, предотвращающих массовые увольнения работников (ст.180);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об утверждении правил внутреннего трудового распорядка организации (ст.190);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снятие в течение года дисциплинарного взыскания с ра</w:t>
      </w:r>
      <w:r w:rsidRPr="00770A66">
        <w:softHyphen/>
        <w:t xml:space="preserve">ботника - по ходатайству профкома (ч. 2 ст. 194 ТК РФ); 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рассмотрение работодателем заявления профкома о на</w:t>
      </w:r>
      <w:r w:rsidRPr="00770A66">
        <w:softHyphen/>
        <w:t>рушении руководителем структурного подразделения, его за</w:t>
      </w:r>
      <w:r w:rsidRPr="00770A66">
        <w:softHyphen/>
        <w:t>местителя трудового законодательства и иных актов, содержа</w:t>
      </w:r>
      <w:r w:rsidRPr="00770A66">
        <w:softHyphen/>
        <w:t>щих нормы трудового права, условий коллективного договора (ч.1 ст. 195 ТК РФ);</w:t>
      </w:r>
    </w:p>
    <w:p w:rsidR="00770A66" w:rsidRPr="00770A66" w:rsidRDefault="00770A66" w:rsidP="00770A66">
      <w:pPr>
        <w:pStyle w:val="ac"/>
        <w:numPr>
          <w:ilvl w:val="0"/>
          <w:numId w:val="11"/>
        </w:numPr>
      </w:pPr>
      <w:r w:rsidRPr="00770A66">
        <w:t>об определении форм профессиональной подготовки, переподготовки и повышении квалификации работников, утверждении перечней необходимых профессий и специальностей (ст.196);</w:t>
      </w:r>
    </w:p>
    <w:p w:rsidR="00770A66" w:rsidRPr="00770A66" w:rsidRDefault="00770A66" w:rsidP="00770A66">
      <w:pPr>
        <w:pStyle w:val="ac"/>
        <w:numPr>
          <w:ilvl w:val="0"/>
          <w:numId w:val="12"/>
        </w:numPr>
      </w:pPr>
      <w:r w:rsidRPr="00770A66">
        <w:t>реализация основных направлений государственной по</w:t>
      </w:r>
      <w:r w:rsidRPr="00770A66">
        <w:softHyphen/>
        <w:t>литики в области охраны труда обеспечивается согласованны</w:t>
      </w:r>
      <w:r w:rsidRPr="00770A66">
        <w:softHyphen/>
        <w:t>ми действиями работодателя и уполномоченных работниками представителей от профсоюзного комитета (ч. 2, ст. 210 ТК РФ);</w:t>
      </w:r>
    </w:p>
    <w:p w:rsidR="00770A66" w:rsidRPr="00770A66" w:rsidRDefault="00770A66" w:rsidP="00770A66">
      <w:pPr>
        <w:pStyle w:val="ac"/>
        <w:numPr>
          <w:ilvl w:val="0"/>
          <w:numId w:val="13"/>
        </w:numPr>
      </w:pPr>
      <w:r w:rsidRPr="00770A66">
        <w:t>решение об увольнении по инициативе работодателя пред</w:t>
      </w:r>
      <w:r w:rsidRPr="00770A66">
        <w:softHyphen/>
        <w:t>седателя и заместителей председателей профкомов, в том числе структурных подразделений не ниже цеховых, не осво</w:t>
      </w:r>
      <w:r w:rsidRPr="00770A66">
        <w:softHyphen/>
        <w:t>божденных от основной работы - только с предварительного согласия соответствующего вышестоящего выборного профсо</w:t>
      </w:r>
      <w:r w:rsidRPr="00770A66">
        <w:softHyphen/>
        <w:t>юзного органа (ч. 1, ст. 374 ТК РФ);</w:t>
      </w:r>
    </w:p>
    <w:p w:rsidR="00770A66" w:rsidRPr="00770A66" w:rsidRDefault="00770A66" w:rsidP="00770A66">
      <w:pPr>
        <w:pStyle w:val="ac"/>
        <w:numPr>
          <w:ilvl w:val="0"/>
          <w:numId w:val="13"/>
        </w:numPr>
      </w:pPr>
      <w:r w:rsidRPr="00770A66">
        <w:t>рассмотрение индивидуальных трудовых споров в комис</w:t>
      </w:r>
      <w:r w:rsidRPr="00770A66">
        <w:softHyphen/>
        <w:t>сии по трудовым спорам и в судах (ст. 388 и ст. 391 ТК РФ);</w:t>
      </w:r>
    </w:p>
    <w:p w:rsidR="00770A66" w:rsidRPr="00770A66" w:rsidRDefault="00770A66" w:rsidP="003935FB">
      <w:pPr>
        <w:pStyle w:val="ac"/>
        <w:numPr>
          <w:ilvl w:val="0"/>
          <w:numId w:val="13"/>
        </w:numPr>
      </w:pPr>
      <w:r w:rsidRPr="00770A66">
        <w:t>Отказ работодателя учесть мнение профкома при принятии им локальных нормативных актов является основанием для на</w:t>
      </w:r>
      <w:r w:rsidRPr="00770A66">
        <w:softHyphen/>
        <w:t>чала коллективного трудового спора (ст. 398 ТК РФ).</w:t>
      </w:r>
    </w:p>
    <w:p w:rsidR="00770A66" w:rsidRPr="00770A66" w:rsidRDefault="00770A66" w:rsidP="00770A66">
      <w:pPr>
        <w:pStyle w:val="ac"/>
      </w:pPr>
      <w:r w:rsidRPr="00770A66">
        <w:lastRenderedPageBreak/>
        <w:t>По решению работодателя могут приниматься и другие локальные нормативные акты, например положение о комиссии по трудовым спорам и т.д.</w:t>
      </w:r>
    </w:p>
    <w:p w:rsidR="00770A66" w:rsidRPr="00770A66" w:rsidRDefault="00770A66" w:rsidP="00770A66">
      <w:pPr>
        <w:pStyle w:val="ac"/>
      </w:pPr>
      <w:r w:rsidRPr="00770A66">
        <w:t>Порядок учета мнения представительного органа работников (профсоюзного комитета первичной профсоюзной организации) при принятии локальных нормативных актов определен ст.372 Трудового кодекса РФ.</w:t>
      </w:r>
    </w:p>
    <w:p w:rsidR="00770A66" w:rsidRPr="00770A66" w:rsidRDefault="00770A66" w:rsidP="00770A66">
      <w:pPr>
        <w:pStyle w:val="ac"/>
      </w:pPr>
      <w:r w:rsidRPr="00770A66">
        <w:rPr>
          <w:i/>
          <w:iCs/>
        </w:rPr>
        <w:t>Работодатель</w:t>
      </w:r>
      <w:r w:rsidRPr="00770A66">
        <w:t xml:space="preserve"> перед принятием решения направляет </w:t>
      </w:r>
      <w:r w:rsidRPr="00770A66">
        <w:rPr>
          <w:i/>
          <w:iCs/>
        </w:rPr>
        <w:t>проект локального нормативного акта</w:t>
      </w:r>
      <w:r w:rsidRPr="00770A66">
        <w:t xml:space="preserve">, содержащего нормы трудового права, и </w:t>
      </w:r>
      <w:r w:rsidRPr="00770A66">
        <w:rPr>
          <w:i/>
          <w:iCs/>
        </w:rPr>
        <w:t>обоснование по нему</w:t>
      </w:r>
      <w:r w:rsidRPr="00770A66">
        <w:t xml:space="preserve"> в профсоюзный комитет, представляющий интересы всех или большинства работников.</w:t>
      </w:r>
    </w:p>
    <w:p w:rsidR="00770A66" w:rsidRPr="00770A66" w:rsidRDefault="00770A66" w:rsidP="00770A66">
      <w:pPr>
        <w:pStyle w:val="ac"/>
      </w:pPr>
      <w:r w:rsidRPr="00770A66">
        <w:rPr>
          <w:i/>
          <w:iCs/>
        </w:rPr>
        <w:t>Профсоюзный комитет</w:t>
      </w:r>
      <w:r w:rsidRPr="00770A66">
        <w:t xml:space="preserve"> не позднее </w:t>
      </w:r>
      <w:r w:rsidRPr="00770A66">
        <w:rPr>
          <w:i/>
          <w:iCs/>
        </w:rPr>
        <w:t>5 рабочих дней</w:t>
      </w:r>
      <w:r w:rsidRPr="00770A66">
        <w:t xml:space="preserve"> с момента получения проекта локального нормативного акта </w:t>
      </w:r>
      <w:r w:rsidRPr="00770A66">
        <w:rPr>
          <w:i/>
          <w:iCs/>
        </w:rPr>
        <w:t>направляет работодателю мотивированное мнение по проекту</w:t>
      </w:r>
      <w:r w:rsidRPr="00770A66">
        <w:t xml:space="preserve"> в письменной форме.</w:t>
      </w:r>
    </w:p>
    <w:p w:rsidR="00770A66" w:rsidRPr="00770A66" w:rsidRDefault="00770A66" w:rsidP="00770A66">
      <w:pPr>
        <w:pStyle w:val="ac"/>
      </w:pPr>
      <w:r w:rsidRPr="00770A66">
        <w:t>В случае,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</w:t>
      </w:r>
      <w:r w:rsidRPr="00770A66">
        <w:rPr>
          <w:i/>
          <w:iCs/>
        </w:rPr>
        <w:t>, работодатель</w:t>
      </w:r>
      <w:r w:rsidRPr="00770A66">
        <w:t xml:space="preserve"> может согласиться с ним, либо обязан в течение </w:t>
      </w:r>
      <w:r w:rsidRPr="00770A66">
        <w:rPr>
          <w:i/>
          <w:iCs/>
        </w:rPr>
        <w:t>3 дней</w:t>
      </w:r>
      <w:r w:rsidRPr="00770A66">
        <w:t xml:space="preserve"> после получения мотивированного мнения провести дополнительные </w:t>
      </w:r>
      <w:r w:rsidRPr="00770A66">
        <w:rPr>
          <w:i/>
          <w:iCs/>
        </w:rPr>
        <w:t>консультации</w:t>
      </w:r>
      <w:r w:rsidRPr="00770A66">
        <w:t xml:space="preserve"> с профсоюзным комитетом.</w:t>
      </w:r>
    </w:p>
    <w:p w:rsidR="00770A66" w:rsidRPr="00770A66" w:rsidRDefault="00770A66" w:rsidP="00770A66">
      <w:pPr>
        <w:pStyle w:val="ac"/>
      </w:pPr>
      <w:r w:rsidRPr="00770A66">
        <w:rPr>
          <w:i/>
          <w:iCs/>
        </w:rPr>
        <w:t>При недостижении согласия</w:t>
      </w:r>
      <w:r w:rsidRPr="00770A66">
        <w:t xml:space="preserve"> возникшие разногласия оформляются </w:t>
      </w:r>
      <w:r w:rsidRPr="00770A66">
        <w:rPr>
          <w:i/>
          <w:iCs/>
        </w:rPr>
        <w:t>протоколом,</w:t>
      </w:r>
      <w:r w:rsidRPr="00770A66">
        <w:t xml:space="preserve"> после чего работодатель вправе принять локальный нормативный акт, который может быть обжалован первичной профсоюзной организацией в </w:t>
      </w:r>
      <w:r w:rsidRPr="00770A66">
        <w:rPr>
          <w:i/>
          <w:iCs/>
        </w:rPr>
        <w:t>государственную инспекцию труда или в суд, а профсоюзный комитет имеет право начать процедуру коллективного трудового спора</w:t>
      </w:r>
      <w:r w:rsidRPr="00770A66">
        <w:t xml:space="preserve"> в соответствии с Законом РФ «О порядке разрешения коллективных трудовых споров» и гл.61 Трудового кодекса РФ.</w:t>
      </w:r>
    </w:p>
    <w:p w:rsidR="00770A66" w:rsidRPr="00770A66" w:rsidRDefault="00770A66" w:rsidP="00770A66">
      <w:pPr>
        <w:pStyle w:val="ac"/>
      </w:pPr>
      <w:r w:rsidRPr="00770A66">
        <w:t>Государственная инспекция труда при получении жалобы обязана в течение 1 месяца со дня получения жалобы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953BD5" w:rsidRPr="00770A66" w:rsidRDefault="00953BD5" w:rsidP="00770A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53BD5" w:rsidRPr="00770A66" w:rsidSect="004655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97" w:rsidRDefault="00A82997">
      <w:r>
        <w:separator/>
      </w:r>
    </w:p>
  </w:endnote>
  <w:endnote w:type="continuationSeparator" w:id="0">
    <w:p w:rsidR="00A82997" w:rsidRDefault="00A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97" w:rsidRDefault="00A82997">
      <w:r>
        <w:separator/>
      </w:r>
    </w:p>
  </w:footnote>
  <w:footnote w:type="continuationSeparator" w:id="0">
    <w:p w:rsidR="00A82997" w:rsidRDefault="00A8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1AF"/>
    <w:multiLevelType w:val="multilevel"/>
    <w:tmpl w:val="41E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16655"/>
    <w:multiLevelType w:val="multilevel"/>
    <w:tmpl w:val="16E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28DA"/>
    <w:multiLevelType w:val="multilevel"/>
    <w:tmpl w:val="EF3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48C3"/>
    <w:multiLevelType w:val="multilevel"/>
    <w:tmpl w:val="647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15319"/>
    <w:multiLevelType w:val="hybridMultilevel"/>
    <w:tmpl w:val="6598ED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E1A0C"/>
    <w:multiLevelType w:val="multilevel"/>
    <w:tmpl w:val="ECC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60E3B"/>
    <w:multiLevelType w:val="hybridMultilevel"/>
    <w:tmpl w:val="3766C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80FF4"/>
    <w:multiLevelType w:val="multilevel"/>
    <w:tmpl w:val="632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0D93938"/>
    <w:multiLevelType w:val="multilevel"/>
    <w:tmpl w:val="BAE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8207A66"/>
    <w:multiLevelType w:val="hybridMultilevel"/>
    <w:tmpl w:val="1AA48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C175B"/>
    <w:multiLevelType w:val="multilevel"/>
    <w:tmpl w:val="4B1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85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865"/>
    <w:rsid w:val="00037C99"/>
    <w:rsid w:val="000400CE"/>
    <w:rsid w:val="0004078B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186A"/>
    <w:rsid w:val="00092D09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4069"/>
    <w:rsid w:val="000B660F"/>
    <w:rsid w:val="000B75F0"/>
    <w:rsid w:val="000B797F"/>
    <w:rsid w:val="000C2841"/>
    <w:rsid w:val="000C313C"/>
    <w:rsid w:val="000C35EC"/>
    <w:rsid w:val="000C3EF0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601A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3812"/>
    <w:rsid w:val="001C4012"/>
    <w:rsid w:val="001C4BDB"/>
    <w:rsid w:val="001C78C1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229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4C47"/>
    <w:rsid w:val="0023508A"/>
    <w:rsid w:val="0023629E"/>
    <w:rsid w:val="00237014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274A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2D0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08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0B8F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35FB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A6205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5D26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0A1"/>
    <w:rsid w:val="004551FD"/>
    <w:rsid w:val="00455366"/>
    <w:rsid w:val="0046404A"/>
    <w:rsid w:val="00465066"/>
    <w:rsid w:val="004655A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1E2"/>
    <w:rsid w:val="00505565"/>
    <w:rsid w:val="00506358"/>
    <w:rsid w:val="00506F36"/>
    <w:rsid w:val="005123DA"/>
    <w:rsid w:val="00512C95"/>
    <w:rsid w:val="00514F0E"/>
    <w:rsid w:val="00520BC0"/>
    <w:rsid w:val="00521F52"/>
    <w:rsid w:val="005233C2"/>
    <w:rsid w:val="00526447"/>
    <w:rsid w:val="005300C1"/>
    <w:rsid w:val="005301AC"/>
    <w:rsid w:val="00530403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549D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16B"/>
    <w:rsid w:val="005E6850"/>
    <w:rsid w:val="005E6C7F"/>
    <w:rsid w:val="005E784C"/>
    <w:rsid w:val="005E7F9C"/>
    <w:rsid w:val="005F2371"/>
    <w:rsid w:val="005F2AFC"/>
    <w:rsid w:val="005F337F"/>
    <w:rsid w:val="005F5479"/>
    <w:rsid w:val="005F6F90"/>
    <w:rsid w:val="00602312"/>
    <w:rsid w:val="006026DD"/>
    <w:rsid w:val="00605037"/>
    <w:rsid w:val="00606EBB"/>
    <w:rsid w:val="00607E84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302EB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51A"/>
    <w:rsid w:val="006B1BBD"/>
    <w:rsid w:val="006B2A2B"/>
    <w:rsid w:val="006B37F5"/>
    <w:rsid w:val="006B38D5"/>
    <w:rsid w:val="006B42EF"/>
    <w:rsid w:val="006C6B5B"/>
    <w:rsid w:val="006D0EC5"/>
    <w:rsid w:val="006D0F8E"/>
    <w:rsid w:val="006D1D56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A66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A39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079A4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14A0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33D8"/>
    <w:rsid w:val="00874E2B"/>
    <w:rsid w:val="00875115"/>
    <w:rsid w:val="0087636B"/>
    <w:rsid w:val="00880595"/>
    <w:rsid w:val="00880C45"/>
    <w:rsid w:val="00880D76"/>
    <w:rsid w:val="00880D90"/>
    <w:rsid w:val="00880DFA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100"/>
    <w:rsid w:val="008B68C9"/>
    <w:rsid w:val="008B7ED7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5C01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70DC7"/>
    <w:rsid w:val="00972525"/>
    <w:rsid w:val="0097273D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4180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9F7CCD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096D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3CB0"/>
    <w:rsid w:val="00A4476D"/>
    <w:rsid w:val="00A45DF6"/>
    <w:rsid w:val="00A47497"/>
    <w:rsid w:val="00A53725"/>
    <w:rsid w:val="00A538C9"/>
    <w:rsid w:val="00A56C85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2997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8B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6223"/>
    <w:rsid w:val="00B10FAE"/>
    <w:rsid w:val="00B149B4"/>
    <w:rsid w:val="00B1505B"/>
    <w:rsid w:val="00B154C6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9760C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1BF"/>
    <w:rsid w:val="00C31790"/>
    <w:rsid w:val="00C31927"/>
    <w:rsid w:val="00C32861"/>
    <w:rsid w:val="00C33412"/>
    <w:rsid w:val="00C344B8"/>
    <w:rsid w:val="00C34A3D"/>
    <w:rsid w:val="00C36BF6"/>
    <w:rsid w:val="00C3746E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3B09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47D9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AD9"/>
    <w:rsid w:val="00CF41B6"/>
    <w:rsid w:val="00CF5D6E"/>
    <w:rsid w:val="00CF6912"/>
    <w:rsid w:val="00D0037E"/>
    <w:rsid w:val="00D0114A"/>
    <w:rsid w:val="00D016FC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176A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0B30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39BA"/>
    <w:rsid w:val="00D8423B"/>
    <w:rsid w:val="00D8444F"/>
    <w:rsid w:val="00D84C7C"/>
    <w:rsid w:val="00D86E62"/>
    <w:rsid w:val="00D872AB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B7F6A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2588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2FD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37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3BD"/>
    <w:rsid w:val="00F72B9D"/>
    <w:rsid w:val="00F7546E"/>
    <w:rsid w:val="00F762BF"/>
    <w:rsid w:val="00F767CD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3D43-DD1C-491A-91F6-22134AD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5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C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F7C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9D4180"/>
    <w:rPr>
      <w:sz w:val="20"/>
      <w:szCs w:val="20"/>
    </w:rPr>
  </w:style>
  <w:style w:type="character" w:styleId="a6">
    <w:name w:val="footnote reference"/>
    <w:uiPriority w:val="99"/>
    <w:semiHidden/>
    <w:rsid w:val="009D4180"/>
    <w:rPr>
      <w:vertAlign w:val="superscript"/>
    </w:rPr>
  </w:style>
  <w:style w:type="paragraph" w:styleId="a7">
    <w:name w:val="No Spacing"/>
    <w:uiPriority w:val="1"/>
    <w:qFormat/>
    <w:rsid w:val="0004078B"/>
    <w:rPr>
      <w:sz w:val="22"/>
      <w:szCs w:val="22"/>
      <w:lang w:eastAsia="en-US"/>
    </w:rPr>
  </w:style>
  <w:style w:type="paragraph" w:styleId="a8">
    <w:name w:val="Balloon Text"/>
    <w:basedOn w:val="a"/>
    <w:link w:val="a9"/>
    <w:unhideWhenUsed/>
    <w:rsid w:val="0004078B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rsid w:val="0004078B"/>
    <w:rPr>
      <w:rFonts w:ascii="Arial" w:hAnsi="Arial" w:cs="Arial"/>
      <w:sz w:val="16"/>
      <w:szCs w:val="16"/>
      <w:lang w:eastAsia="en-US"/>
    </w:rPr>
  </w:style>
  <w:style w:type="character" w:customStyle="1" w:styleId="a5">
    <w:name w:val="Текст сноски Знак"/>
    <w:link w:val="a4"/>
    <w:uiPriority w:val="99"/>
    <w:semiHidden/>
    <w:rsid w:val="0004078B"/>
    <w:rPr>
      <w:lang w:eastAsia="en-US"/>
    </w:rPr>
  </w:style>
  <w:style w:type="paragraph" w:styleId="aa">
    <w:name w:val="Body Text Indent"/>
    <w:basedOn w:val="a"/>
    <w:link w:val="ab"/>
    <w:semiHidden/>
    <w:unhideWhenUsed/>
    <w:rsid w:val="00234C47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234C47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7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принятия локальных нормативных актов образовательной организации (включается в устав)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принятия локальных нормативных актов образовательной организации (включается в устав)</dc:title>
  <dc:subject/>
  <dc:creator>Афанасьев К.В.</dc:creator>
  <cp:keywords/>
  <cp:lastModifiedBy>Хамзат</cp:lastModifiedBy>
  <cp:revision>2</cp:revision>
  <cp:lastPrinted>2016-12-14T10:09:00Z</cp:lastPrinted>
  <dcterms:created xsi:type="dcterms:W3CDTF">2017-01-30T12:33:00Z</dcterms:created>
  <dcterms:modified xsi:type="dcterms:W3CDTF">2017-01-30T12:33:00Z</dcterms:modified>
</cp:coreProperties>
</file>